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20d15602c477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16221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Ladimirevci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844.337,79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898.907,34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953.954,94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891.878,25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7.029,09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1.842,29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1.414,07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1.842,29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1.414,07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76,8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5.615,02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Osnovna škola Ladimirevci, Đuke Maričića-Munje 21, Ladimirevci, 31550 Valpovo je Proračunski korisnik jedinice lokalne i područne (regionalne ) samouprave koji obavljaju poslove u sklopu funkcija koje se decentraliziraju (Razina:31).</w:t>
      </w:r>
    </w:p>
    <w:p>
      <w:r>
        <w:t xml:space="preserve">Temelj sastavljanja financijskih izvještaja:</w:t>
      </w:r>
    </w:p>
    <w:p>
      <w:r>
        <w:t xml:space="preserve">-Zakon o proračunu (Narodne novine, br. 87/08.,136/12.,15/15., 144/21.)</w:t>
      </w:r>
    </w:p>
    <w:p>
      <w:r>
        <w:t xml:space="preserve">-Pravilnik o financijskom  izvještavanju u proračunskom računovodstvu</w:t>
      </w:r>
    </w:p>
    <w:p>
      <w:r>
        <w:t xml:space="preserve">(Narodne novine,br.3/15.,93/15.,135/15.,2/17.,112/18.,126/19.,145/20.,32/21.,37/22.)</w:t>
      </w:r>
    </w:p>
    <w:p>
      <w:r>
        <w:t xml:space="preserve">-Okružnica o sastavljanju i predaji financijskih izvještaja proračuna, proračunskih i izvanproračunskih korisnika državnog proračuna te proračunskih i izvaproračunskih korisnika jedinica lokalne i područne (regionalne) samouprave za razdoblje od I.-VI.2026. godine, KLASA: 400-02/26-01/21, URBROJ: 513-17-01-26-2, od 07.srpnja 2026. godine.</w:t>
      </w:r>
    </w:p>
    <w:p>
      <w:r>
        <w:t xml:space="preserve">U skladu sa navedenim Financijsko izvješće za razdoblje od I.-VI./2026. godine sastavljeno je na Obrascima financijskih izvještaja - verzija 8.4.1.</w:t>
      </w:r>
    </w:p>
    <w:p>
      <w:r>
        <w:t xml:space="preserve">Ukupni prihodi poslovanja za izvještajno razdoblje od I.-VI./2026. iznose 898.907,34 eura, dok ukupni rashodi (3 i 4) iznose 893.292,32 eura, te nam ostaje manjak prihoda i primitaka za podmirenje u budućem razdoblju u iznosu od  120.500,88 eura .</w:t>
      </w:r>
    </w:p>
    <w:p>
      <w:r>
        <w:t xml:space="preserve">Odgovorna osoba: Damir Jakopiček, dipl.uč.-ravnatelj</w:t>
      </w:r>
    </w:p>
    <w:p>
      <w:r>
        <w:t xml:space="preserve">Osoba za sastavljanje izvješća: Biljana Ivanović, oec.-voditelj računovodstva.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782.761,33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826.378,33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105,6</w:t>
            </w:r>
          </w:p>
        </w:tc>
      </w:tr>
    </w:tbl>
    <w:p>
      <w:pPr>
        <w:spacing w:before="0" w:after="0"/>
      </w:pPr>
    </w:p>
    <w:p>
      <w:r>
        <w:t xml:space="preserve">Šifra 6361: Tekuće pomoći proračunskih korisnika iz proračuna - indeks 105,6 - prihodi su povećani iz razloga povećanja plaća zaposlenika, kao i zbog zamjena zaposlenika koji su koristili bolovanja.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59.277,95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70.906,68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119,6</w:t>
            </w:r>
          </w:p>
        </w:tc>
      </w:tr>
    </w:tbl>
    <w:p>
      <w:pPr>
        <w:spacing w:before="0" w:after="0"/>
      </w:pPr>
    </w:p>
    <w:p>
      <w:r>
        <w:t xml:space="preserve">Šifra 6711 - Prihodi iz nadležnog proračuna za financiranje rashoda poslovanja-indeks 119,6 - povećani su prihodi u odnosu na prošlu godinu od nadležnog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199,27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387,8</w:t>
            </w:r>
          </w:p>
        </w:tc>
      </w:tr>
    </w:tbl>
    <w:p>
      <w:pPr>
        <w:spacing w:before="0" w:after="0"/>
      </w:pPr>
    </w:p>
    <w:p>
      <w:r>
        <w:t xml:space="preserve">Šifra 3213- Stručno usavršavanje zaposlenika - indeks 387,80- rashodi su uvećani iz razloga što je ove godine veći broj zaposlenika bio na stručnom usavršavanju.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2.499,31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561,6</w:t>
            </w:r>
          </w:p>
        </w:tc>
      </w:tr>
    </w:tbl>
    <w:p>
      <w:pPr>
        <w:spacing w:before="0" w:after="0"/>
      </w:pPr>
    </w:p>
    <w:p>
      <w:r>
        <w:t xml:space="preserve">Šifra 3237-Intelektualne i osobne usluge - indeks 561,60 - rashodi su uvećani iz razloga procjene rizika kućne vodoopskrbve mreže.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Osnovna škola Ladimirevci za izvještajno razdoblje od I.-VI./2026. godine nije imala dospjelih obveza, te je stoga šifra V007 u obrascu Obveze u iznosu 0.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134.205,33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Osnovne škole Ladimirevci u iznosu  =134.205,33 eura odnosi se na obveze za plaće zaposlenika za mjesec lipanj i dio na ostale rashode,  a čije je vrijeme isplate srpanj 2026. godine.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fb889e19d3e484b" /></Relationships>
</file>